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jpeg" ContentType="image/jpeg"/>
  <Override PartName="/word/media/image6.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240"/>
        <w:ind w:left="360" w:hanging="0"/>
        <w:jc w:val="center"/>
        <w:rPr>
          <w:b/>
          <w:sz w:val="36"/>
        </w:rPr>
      </w:pPr>
      <w:r>
        <w:rPr>
          <w:b/>
          <w:sz w:val="36"/>
        </w:rPr>
        <w:t>5. schůzka EKOTÝMU</w:t>
      </w:r>
    </w:p>
    <w:p>
      <w:pPr>
        <w:pStyle w:val="Normal"/>
        <w:shd w:val="clear" w:color="auto" w:fill="D9D9D9" w:themeFill="background1" w:themeFillShade="d9"/>
        <w:jc w:val="center"/>
        <w:rPr>
          <w:b/>
          <w:sz w:val="12"/>
        </w:rPr>
      </w:pPr>
      <w:r>
        <w:rPr>
          <w:b/>
          <w:sz w:val="12"/>
        </w:rPr>
      </w:r>
    </w:p>
    <w:p>
      <w:pPr>
        <w:pStyle w:val="Normal"/>
        <w:spacing w:before="120" w:after="120"/>
        <w:rPr/>
      </w:pPr>
      <w:r>
        <w:rPr>
          <w:b/>
        </w:rPr>
        <w:t>Místo konání:</w:t>
      </w:r>
      <w:r>
        <w:rPr/>
        <w:tab/>
        <w:tab/>
        <w:t>MŠ Bojkovice – jídelna třídy Soviček</w:t>
      </w:r>
    </w:p>
    <w:p>
      <w:pPr>
        <w:pStyle w:val="Normal"/>
        <w:spacing w:before="120" w:after="120"/>
        <w:rPr/>
      </w:pPr>
      <w:r>
        <w:rPr>
          <w:b/>
        </w:rPr>
        <w:t>Datum konání:</w:t>
      </w:r>
      <w:r>
        <w:rPr/>
        <w:tab/>
        <w:t>1. 3. 2023</w:t>
      </w:r>
    </w:p>
    <w:p>
      <w:pPr>
        <w:pStyle w:val="Normal"/>
        <w:spacing w:before="120" w:after="120"/>
        <w:rPr/>
      </w:pPr>
      <w:r>
        <w:rPr>
          <w:b/>
        </w:rPr>
        <w:t>Čas konání:</w:t>
      </w:r>
      <w:r>
        <w:rPr/>
        <w:tab/>
        <w:tab/>
        <w:t>16:00 hodin</w:t>
      </w:r>
    </w:p>
    <w:p>
      <w:pPr>
        <w:pStyle w:val="Normal"/>
        <w:shd w:val="clear" w:color="auto" w:fill="D9D9D9" w:themeFill="background1" w:themeFillShade="d9"/>
        <w:rPr>
          <w:color w:val="D9D9D9" w:themeColor="background1" w:themeShade="d9"/>
          <w:sz w:val="12"/>
        </w:rPr>
      </w:pPr>
      <w:r>
        <w:rPr>
          <w:color w:val="D9D9D9" w:themeColor="background1" w:themeShade="d9"/>
          <w:sz w:val="12"/>
        </w:rPr>
      </w:r>
    </w:p>
    <w:p>
      <w:pPr>
        <w:pStyle w:val="Normal"/>
        <w:spacing w:before="120" w:after="120"/>
        <w:rPr>
          <w:b/>
        </w:rPr>
      </w:pPr>
      <w:r>
        <w:rPr>
          <w:b/>
        </w:rPr>
        <w:t>Přítomni:</w:t>
      </w:r>
    </w:p>
    <w:p>
      <w:pPr>
        <w:pStyle w:val="Normal"/>
        <w:spacing w:before="120" w:after="0"/>
        <w:rPr/>
      </w:pPr>
      <w:r>
        <w:rPr/>
        <w:t>Pavel Urbánek</w:t>
      </w:r>
    </w:p>
    <w:p>
      <w:pPr>
        <w:pStyle w:val="Normal"/>
        <w:spacing w:before="120" w:after="0"/>
        <w:rPr/>
      </w:pPr>
      <w:r>
        <w:rPr/>
        <w:t>Martina Kuchařová</w:t>
      </w:r>
    </w:p>
    <w:p>
      <w:pPr>
        <w:pStyle w:val="Normal"/>
        <w:spacing w:before="120" w:after="0"/>
        <w:rPr/>
      </w:pPr>
      <w:r>
        <w:rPr/>
        <w:t xml:space="preserve">Eva Pohanová </w:t>
      </w:r>
    </w:p>
    <w:p>
      <w:pPr>
        <w:pStyle w:val="Normal"/>
        <w:spacing w:before="120" w:after="0"/>
        <w:rPr/>
      </w:pPr>
      <w:r>
        <w:rPr/>
        <w:t>Nikola Vargová + Patricie</w:t>
      </w:r>
    </w:p>
    <w:p>
      <w:pPr>
        <w:pStyle w:val="Normal"/>
        <w:spacing w:before="120" w:after="0"/>
        <w:rPr/>
      </w:pPr>
      <w:r>
        <w:rPr/>
        <w:t xml:space="preserve">Aneta Švehlíková </w:t>
      </w:r>
    </w:p>
    <w:p>
      <w:pPr>
        <w:pStyle w:val="Normal"/>
        <w:spacing w:before="120" w:after="0"/>
        <w:rPr/>
      </w:pPr>
      <w:r>
        <w:rPr/>
        <w:t>Klára Novotná</w:t>
      </w:r>
    </w:p>
    <w:p>
      <w:pPr>
        <w:pStyle w:val="Normal"/>
        <w:spacing w:before="120" w:after="0"/>
        <w:rPr/>
      </w:pPr>
      <w:r>
        <w:rPr/>
        <w:t>Hana Němcová - omluvena</w:t>
      </w:r>
    </w:p>
    <w:p>
      <w:pPr>
        <w:pStyle w:val="Normal"/>
        <w:spacing w:before="120" w:after="0"/>
        <w:rPr/>
      </w:pPr>
      <w:r>
        <w:rPr/>
        <w:t>Barbora Rašková – omluvena</w:t>
      </w:r>
    </w:p>
    <w:p>
      <w:pPr>
        <w:pStyle w:val="Normal"/>
        <w:spacing w:before="120" w:after="0"/>
        <w:rPr/>
      </w:pPr>
      <w:r>
        <w:rPr/>
        <w:t>Květuše Stupňánková - omluvena</w:t>
      </w:r>
    </w:p>
    <w:p>
      <w:pPr>
        <w:pStyle w:val="Normal"/>
        <w:rPr/>
      </w:pPr>
      <w:r>
        <w:rPr/>
      </w:r>
    </w:p>
    <w:p>
      <w:pPr>
        <w:pStyle w:val="Normal"/>
        <w:rPr/>
      </w:pPr>
      <w:r>
        <w:rPr/>
      </w:r>
    </w:p>
    <w:p>
      <w:pPr>
        <w:pStyle w:val="Normal"/>
        <w:rPr/>
      </w:pPr>
      <w:r>
        <w:rPr/>
      </w:r>
    </w:p>
    <w:p>
      <w:pPr>
        <w:pStyle w:val="Normal"/>
        <w:shd w:val="clear" w:color="auto" w:fill="D9D9D9" w:themeFill="background1" w:themeFillShade="d9"/>
        <w:rPr>
          <w:sz w:val="12"/>
        </w:rPr>
      </w:pPr>
      <w:r>
        <w:rPr>
          <w:sz w:val="12"/>
        </w:rPr>
      </w:r>
    </w:p>
    <w:p>
      <w:pPr>
        <w:pStyle w:val="Normal"/>
        <w:spacing w:before="120" w:after="120"/>
        <w:rPr>
          <w:b/>
        </w:rPr>
      </w:pPr>
      <w:r>
        <w:rPr>
          <w:b/>
        </w:rPr>
        <w:t>Program schůzky:</w:t>
      </w:r>
    </w:p>
    <w:p>
      <w:pPr>
        <w:pStyle w:val="ListParagraph"/>
        <w:numPr>
          <w:ilvl w:val="0"/>
          <w:numId w:val="1"/>
        </w:numPr>
        <w:rPr/>
      </w:pPr>
      <w:r>
        <w:rPr/>
        <w:t xml:space="preserve">Úvod </w:t>
      </w:r>
    </w:p>
    <w:p>
      <w:pPr>
        <w:pStyle w:val="ListParagraph"/>
        <w:numPr>
          <w:ilvl w:val="0"/>
          <w:numId w:val="1"/>
        </w:numPr>
        <w:rPr/>
      </w:pPr>
      <w:r>
        <w:rPr/>
        <w:t>Rozdání rolí</w:t>
      </w:r>
    </w:p>
    <w:p>
      <w:pPr>
        <w:pStyle w:val="ListParagraph"/>
        <w:numPr>
          <w:ilvl w:val="0"/>
          <w:numId w:val="1"/>
        </w:numPr>
        <w:rPr/>
      </w:pPr>
      <w:r>
        <w:rPr/>
        <w:t>Opakování metodiky 7 kroků</w:t>
      </w:r>
    </w:p>
    <w:p>
      <w:pPr>
        <w:pStyle w:val="ListParagraph"/>
        <w:numPr>
          <w:ilvl w:val="0"/>
          <w:numId w:val="1"/>
        </w:numPr>
        <w:rPr/>
      </w:pPr>
      <w:r>
        <w:rPr/>
        <w:t>Částečné vyhodnocení plánu činností</w:t>
      </w:r>
    </w:p>
    <w:p>
      <w:pPr>
        <w:pStyle w:val="ListParagraph"/>
        <w:numPr>
          <w:ilvl w:val="0"/>
          <w:numId w:val="1"/>
        </w:numPr>
        <w:rPr/>
      </w:pPr>
      <w:r>
        <w:rPr/>
        <w:t>Srovnání analýz – téma Prostředí školy X Jídlo</w:t>
      </w:r>
    </w:p>
    <w:p>
      <w:pPr>
        <w:pStyle w:val="ListParagraph"/>
        <w:numPr>
          <w:ilvl w:val="0"/>
          <w:numId w:val="1"/>
        </w:numPr>
        <w:rPr/>
      </w:pPr>
      <w:r>
        <w:rPr/>
        <w:t>Vypracování Ekokodexu</w:t>
      </w:r>
    </w:p>
    <w:p>
      <w:pPr>
        <w:pStyle w:val="ListParagraph"/>
        <w:numPr>
          <w:ilvl w:val="0"/>
          <w:numId w:val="1"/>
        </w:numPr>
        <w:rPr/>
      </w:pPr>
      <w:r>
        <w:rPr/>
        <w:t>Návrh na začlenění do TVP</w:t>
      </w:r>
    </w:p>
    <w:p>
      <w:pPr>
        <w:pStyle w:val="ListParagraph"/>
        <w:numPr>
          <w:ilvl w:val="0"/>
          <w:numId w:val="1"/>
        </w:numPr>
        <w:rPr/>
      </w:pPr>
      <w:r>
        <w:rPr/>
        <w:t>Organizační příprava na akci „Ukliďme Česko“</w:t>
      </w:r>
    </w:p>
    <w:p>
      <w:pPr>
        <w:pStyle w:val="Normal"/>
        <w:shd w:val="clear" w:color="auto" w:fill="D9D9D9" w:themeFill="background1" w:themeFillShade="d9"/>
        <w:rPr>
          <w:sz w:val="12"/>
        </w:rPr>
      </w:pPr>
      <w:r>
        <w:rPr>
          <w:sz w:val="12"/>
        </w:rPr>
      </w:r>
      <w:bookmarkStart w:id="0" w:name="_GoBack"/>
      <w:bookmarkStart w:id="1" w:name="_GoBack"/>
      <w:bookmarkEnd w:id="1"/>
    </w:p>
    <w:p>
      <w:pPr>
        <w:pStyle w:val="Normal"/>
        <w:spacing w:before="120" w:after="0"/>
        <w:rPr>
          <w:b/>
        </w:rPr>
      </w:pPr>
      <w:r>
        <w:rPr>
          <w:b/>
        </w:rPr>
      </w:r>
    </w:p>
    <w:p>
      <w:pPr>
        <w:pStyle w:val="Normal"/>
        <w:spacing w:before="120" w:after="0"/>
        <w:rPr>
          <w:b/>
        </w:rPr>
      </w:pPr>
      <w:r>
        <w:rPr>
          <w:b/>
        </w:rPr>
        <w:t>Zápis:</w:t>
      </w:r>
    </w:p>
    <w:p>
      <w:pPr>
        <w:pStyle w:val="Normal"/>
        <w:spacing w:lineRule="auto" w:line="276" w:before="120" w:after="120"/>
        <w:ind w:firstLine="720"/>
        <w:jc w:val="both"/>
        <w:rPr/>
      </w:pPr>
      <w:r>
        <w:rPr/>
        <w:t>Koordinátor všechny přítomné na 5. schůzce přivítal a poděkoval jim za dosavadní spolupráci. Poté přivítal novou členku Ekotýmu Kláru Novotnou.  Následně byly rozdány role. Každý člen, který obdržel roli získal medaili, kterou vyrobily děti, na které byla jeho role nakreslena. Každý jí měl po celou dobu konání schůzky na sobě.</w:t>
      </w:r>
    </w:p>
    <w:p>
      <w:pPr>
        <w:pStyle w:val="Normal"/>
        <w:spacing w:lineRule="auto" w:line="276" w:before="120" w:after="120"/>
        <w:ind w:firstLine="720"/>
        <w:jc w:val="both"/>
        <w:rPr/>
      </w:pPr>
      <w:r>
        <w:rPr/>
      </w:r>
    </w:p>
    <w:p>
      <w:pPr>
        <w:pStyle w:val="Normal"/>
        <w:spacing w:lineRule="auto" w:line="276" w:before="120" w:after="120"/>
        <w:ind w:firstLine="720"/>
        <w:jc w:val="both"/>
        <w:rPr/>
      </w:pPr>
      <w:r>
        <w:rPr/>
      </w:r>
    </w:p>
    <w:p>
      <w:pPr>
        <w:pStyle w:val="Normal"/>
        <w:spacing w:before="120" w:after="120"/>
        <w:jc w:val="both"/>
        <w:rPr/>
      </w:pPr>
      <w:r>
        <w:rPr/>
      </w:r>
    </w:p>
    <w:tbl>
      <w:tblPr>
        <w:tblStyle w:val="Tabulkaseznamu3zvraznn310"/>
        <w:tblW w:w="9550" w:type="dxa"/>
        <w:jc w:val="left"/>
        <w:tblInd w:w="113" w:type="dxa"/>
        <w:tblLayout w:type="fixed"/>
        <w:tblCellMar>
          <w:top w:w="0" w:type="dxa"/>
          <w:left w:w="108" w:type="dxa"/>
          <w:bottom w:w="0" w:type="dxa"/>
          <w:right w:w="108" w:type="dxa"/>
        </w:tblCellMar>
        <w:tblLook w:val="04a0"/>
      </w:tblPr>
      <w:tblGrid>
        <w:gridCol w:w="4775"/>
        <w:gridCol w:w="4774"/>
      </w:tblGrid>
      <w:tr>
        <w:trPr>
          <w:cnfStyle w:val="100000000000"/>
        </w:trPr>
        <w:tc>
          <w:tcPr>
            <w:tcW w:w="4775" w:type="dxa"/>
            <w:cnfStyle w:val="001000000100"/>
            <w:tcBorders>
              <w:top w:val="single" w:sz="4" w:space="0" w:color="000000"/>
              <w:left w:val="single" w:sz="4" w:space="0" w:color="000000"/>
              <w:bottom w:val="single" w:sz="4" w:space="0" w:color="000000"/>
              <w:right w:val="single" w:sz="4" w:space="0" w:color="000000"/>
            </w:tcBorders>
            <w:shd w:color="auto" w:fill="A5A5A5" w:themeFill="accent3" w:val="clear"/>
          </w:tcPr>
          <w:p>
            <w:pPr>
              <w:pStyle w:val="Normal"/>
              <w:widowControl w:val="false"/>
              <w:spacing w:before="120" w:after="120"/>
              <w:jc w:val="center"/>
              <w:rPr>
                <w:rFonts w:eastAsia="" w:cs="Times New Roman"/>
                <w:b/>
                <w:bCs/>
                <w:color w:val="FFFFFF"/>
                <w:kern w:val="0"/>
                <w:sz w:val="22"/>
                <w:lang w:val="cs-CZ" w:eastAsia="cs-CZ" w:bidi="ar-SA"/>
              </w:rPr>
            </w:pPr>
            <w:r>
              <w:rPr>
                <w:rFonts w:eastAsia="" w:cs="Times New Roman"/>
                <w:b/>
                <w:bCs/>
                <w:color w:val="FFFFFF"/>
                <w:kern w:val="0"/>
                <w:sz w:val="22"/>
                <w:lang w:val="cs-CZ" w:eastAsia="cs-CZ" w:bidi="ar-SA"/>
              </w:rPr>
              <w:t>Role</w:t>
            </w:r>
          </w:p>
        </w:tc>
        <w:tc>
          <w:tcPr>
            <w:tcW w:w="4774" w:type="dxa"/>
            <w:tcBorders>
              <w:top w:val="single" w:sz="4" w:space="0" w:color="000000"/>
              <w:left w:val="single" w:sz="4" w:space="0" w:color="000000"/>
              <w:bottom w:val="single" w:sz="4" w:space="0" w:color="000000"/>
              <w:right w:val="single" w:sz="4" w:space="0" w:color="000000"/>
            </w:tcBorders>
            <w:shd w:color="auto" w:fill="A5A5A5" w:themeFill="accent3" w:val="clear"/>
          </w:tcPr>
          <w:p>
            <w:pPr>
              <w:pStyle w:val="Normal"/>
              <w:widowControl w:val="false"/>
              <w:spacing w:before="120" w:after="120"/>
              <w:jc w:val="center"/>
              <w:cnfStyle w:val="100000000000"/>
              <w:rPr>
                <w:rFonts w:eastAsia="" w:cs="Times New Roman"/>
                <w:b/>
                <w:bCs/>
                <w:color w:val="FFFFFF"/>
                <w:kern w:val="0"/>
                <w:sz w:val="22"/>
                <w:lang w:val="cs-CZ" w:eastAsia="cs-CZ" w:bidi="ar-SA"/>
              </w:rPr>
            </w:pPr>
            <w:r>
              <w:rPr>
                <w:rFonts w:eastAsia="" w:cs="Times New Roman"/>
                <w:b/>
                <w:bCs/>
                <w:color w:val="FFFFFF"/>
                <w:kern w:val="0"/>
                <w:sz w:val="22"/>
                <w:lang w:val="cs-CZ" w:eastAsia="cs-CZ" w:bidi="ar-SA"/>
              </w:rPr>
              <w:t>Osoba</w:t>
            </w:r>
          </w:p>
        </w:tc>
      </w:tr>
      <w:tr>
        <w:trPr>
          <w:cnfStyle w:val="000000100000"/>
        </w:trPr>
        <w:tc>
          <w:tcPr>
            <w:tcW w:w="4775" w:type="dxa"/>
            <w:cnfStyle w:val="001000000000"/>
            <w:tcBorders>
              <w:top w:val="nil"/>
              <w:left w:val="single" w:sz="4" w:space="0" w:color="000000"/>
              <w:bottom w:val="nil"/>
              <w:right w:val="single" w:sz="4" w:space="0" w:color="000000"/>
            </w:tcBorders>
            <w:shd w:color="auto" w:fill="FFFFFF" w:themeFill="background1" w:val="clear"/>
          </w:tcPr>
          <w:p>
            <w:pPr>
              <w:pStyle w:val="Normal"/>
              <w:widowControl w:val="fals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Hodinář</w:t>
            </w:r>
          </w:p>
        </w:tc>
        <w:tc>
          <w:tcPr>
            <w:tcW w:w="4774" w:type="dxa"/>
            <w:tcBorders>
              <w:top w:val="nil"/>
              <w:left w:val="single" w:sz="4" w:space="0" w:color="000000"/>
              <w:bottom w:val="nil"/>
              <w:right w:val="single" w:sz="4" w:space="0" w:color="000000"/>
            </w:tcBorders>
          </w:tcPr>
          <w:p>
            <w:pPr>
              <w:pStyle w:val="Normal"/>
              <w:widowControl w:val="false"/>
              <w:spacing w:before="120" w:after="120"/>
              <w:jc w:val="left"/>
              <w:cnfStyle w:val="000000100000"/>
              <w:rPr>
                <w:rFonts w:eastAsia="" w:cs="Times New Roman"/>
                <w:kern w:val="0"/>
                <w:sz w:val="22"/>
                <w:lang w:val="cs-CZ" w:eastAsia="cs-CZ" w:bidi="ar-SA"/>
              </w:rPr>
            </w:pPr>
            <w:r>
              <w:rPr>
                <w:rFonts w:eastAsia="" w:cs="Times New Roman"/>
                <w:kern w:val="0"/>
                <w:sz w:val="22"/>
                <w:lang w:val="cs-CZ" w:eastAsia="cs-CZ" w:bidi="ar-SA"/>
              </w:rPr>
              <w:t>Eva Pohanová</w:t>
            </w:r>
          </w:p>
        </w:tc>
      </w:tr>
      <w:tr>
        <w:trPr/>
        <w:tc>
          <w:tcPr>
            <w:tcW w:w="4775" w:type="dxa"/>
            <w:cnfStyle w:val="00100000000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Fotograf</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jc w:val="left"/>
              <w:cnfStyle w:val="000000000000"/>
              <w:rPr>
                <w:rFonts w:eastAsia="" w:cs="Times New Roman"/>
                <w:kern w:val="0"/>
                <w:sz w:val="22"/>
                <w:lang w:val="cs-CZ" w:eastAsia="cs-CZ" w:bidi="ar-SA"/>
              </w:rPr>
            </w:pPr>
            <w:r>
              <w:rPr>
                <w:rFonts w:eastAsia="" w:cs="Times New Roman"/>
                <w:kern w:val="0"/>
                <w:sz w:val="22"/>
                <w:lang w:val="cs-CZ" w:eastAsia="cs-CZ" w:bidi="ar-SA"/>
              </w:rPr>
              <w:t>Klára Novotná</w:t>
            </w:r>
          </w:p>
        </w:tc>
      </w:tr>
      <w:tr>
        <w:trPr>
          <w:cnfStyle w:val="000000100000"/>
        </w:trPr>
        <w:tc>
          <w:tcPr>
            <w:tcW w:w="4775" w:type="dxa"/>
            <w:cnfStyle w:val="001000000000"/>
            <w:tcBorders>
              <w:top w:val="nil"/>
              <w:left w:val="single" w:sz="4" w:space="0" w:color="000000"/>
              <w:bottom w:val="nil"/>
              <w:right w:val="single" w:sz="4" w:space="0" w:color="000000"/>
            </w:tcBorders>
            <w:shd w:color="auto" w:fill="FFFFFF" w:themeFill="background1" w:val="clear"/>
          </w:tcPr>
          <w:p>
            <w:pPr>
              <w:pStyle w:val="Normal"/>
              <w:widowControl w:val="fals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Zapisovatel</w:t>
            </w:r>
          </w:p>
        </w:tc>
        <w:tc>
          <w:tcPr>
            <w:tcW w:w="4774" w:type="dxa"/>
            <w:tcBorders>
              <w:top w:val="nil"/>
              <w:left w:val="single" w:sz="4" w:space="0" w:color="000000"/>
              <w:bottom w:val="nil"/>
              <w:right w:val="single" w:sz="4" w:space="0" w:color="000000"/>
            </w:tcBorders>
          </w:tcPr>
          <w:p>
            <w:pPr>
              <w:pStyle w:val="Normal"/>
              <w:widowControl w:val="false"/>
              <w:spacing w:before="120" w:after="120"/>
              <w:jc w:val="left"/>
              <w:cnfStyle w:val="000000100000"/>
              <w:rPr>
                <w:rFonts w:eastAsia="" w:cs="Times New Roman"/>
                <w:kern w:val="0"/>
                <w:sz w:val="22"/>
                <w:lang w:val="cs-CZ" w:eastAsia="cs-CZ" w:bidi="ar-SA"/>
              </w:rPr>
            </w:pPr>
            <w:r>
              <w:rPr>
                <w:rFonts w:eastAsia="" w:cs="Times New Roman"/>
                <w:kern w:val="0"/>
                <w:sz w:val="22"/>
                <w:lang w:val="cs-CZ" w:eastAsia="cs-CZ" w:bidi="ar-SA"/>
              </w:rPr>
              <w:t>Nikola Vargová</w:t>
            </w:r>
          </w:p>
        </w:tc>
      </w:tr>
      <w:tr>
        <w:trPr/>
        <w:tc>
          <w:tcPr>
            <w:tcW w:w="4775" w:type="dxa"/>
            <w:cnfStyle w:val="001000000000"/>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 xml:space="preserve">Malíř </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jc w:val="left"/>
              <w:cnfStyle w:val="000000000000"/>
              <w:rPr>
                <w:rFonts w:eastAsia="" w:cs="Times New Roman"/>
                <w:kern w:val="0"/>
                <w:sz w:val="22"/>
                <w:lang w:val="cs-CZ" w:eastAsia="cs-CZ" w:bidi="ar-SA"/>
              </w:rPr>
            </w:pPr>
            <w:r>
              <w:rPr>
                <w:rFonts w:eastAsia="" w:cs="Times New Roman"/>
                <w:kern w:val="0"/>
                <w:sz w:val="22"/>
                <w:lang w:val="cs-CZ" w:eastAsia="cs-CZ" w:bidi="ar-SA"/>
              </w:rPr>
              <w:t>Aneta Švehlíková + Patricie</w:t>
            </w:r>
          </w:p>
        </w:tc>
      </w:tr>
      <w:tr>
        <w:trPr>
          <w:cnfStyle w:val="000000100000"/>
        </w:trPr>
        <w:tc>
          <w:tcPr>
            <w:tcW w:w="4775" w:type="dxa"/>
            <w:cnfStyle w:val="001000000000"/>
            <w:tcBorders>
              <w:top w:val="single" w:sz="4" w:space="0" w:color="000000"/>
              <w:left w:val="single" w:sz="4" w:space="0" w:color="000000"/>
              <w:bottom w:val="single" w:sz="4" w:space="0" w:color="000000"/>
              <w:right w:val="nil"/>
            </w:tcBorders>
            <w:shd w:color="auto" w:fill="FFFFFF" w:themeFill="background1" w:val="clear"/>
          </w:tcPr>
          <w:p>
            <w:pPr>
              <w:pStyle w:val="Normal"/>
              <w:widowControl w:val="fals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 xml:space="preserve">Občerstvovatel </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jc w:val="left"/>
              <w:cnfStyle w:val="000000100000"/>
              <w:rPr>
                <w:rFonts w:eastAsia="" w:cs="Times New Roman"/>
                <w:kern w:val="0"/>
                <w:sz w:val="22"/>
                <w:lang w:val="cs-CZ" w:eastAsia="cs-CZ" w:bidi="ar-SA"/>
              </w:rPr>
            </w:pPr>
            <w:r>
              <w:rPr>
                <w:rFonts w:eastAsia="" w:cs="Times New Roman"/>
                <w:kern w:val="0"/>
                <w:sz w:val="22"/>
                <w:lang w:val="cs-CZ" w:eastAsia="cs-CZ" w:bidi="ar-SA"/>
              </w:rPr>
              <w:t>Martina Kuchařová</w:t>
            </w:r>
          </w:p>
        </w:tc>
      </w:tr>
      <w:tr>
        <w:trPr/>
        <w:tc>
          <w:tcPr>
            <w:tcW w:w="4775" w:type="dxa"/>
            <w:cnfStyle w:val="001000000000"/>
            <w:tcBorders>
              <w:top w:val="single" w:sz="4" w:space="0" w:color="000000"/>
              <w:left w:val="single" w:sz="4" w:space="0" w:color="000000"/>
              <w:bottom w:val="single" w:sz="4" w:space="0" w:color="000000"/>
              <w:right w:val="nil"/>
            </w:tcBorders>
            <w:shd w:color="auto" w:fill="FFFFFF" w:themeFill="background1" w:val="clear"/>
          </w:tcPr>
          <w:p>
            <w:pPr>
              <w:pStyle w:val="Normal"/>
              <w:widowControl w:val="false"/>
              <w:spacing w:before="120" w:after="120"/>
              <w:jc w:val="left"/>
              <w:rPr>
                <w:rFonts w:eastAsia="" w:cs="Times New Roman"/>
                <w:b/>
                <w:bCs/>
                <w:kern w:val="0"/>
                <w:sz w:val="22"/>
                <w:lang w:val="cs-CZ" w:eastAsia="cs-CZ" w:bidi="ar-SA"/>
              </w:rPr>
            </w:pPr>
            <w:r>
              <w:rPr>
                <w:rFonts w:eastAsia="" w:cs="Times New Roman"/>
                <w:b/>
                <w:bCs/>
                <w:kern w:val="0"/>
                <w:sz w:val="22"/>
                <w:lang w:val="cs-CZ" w:eastAsia="cs-CZ" w:bidi="ar-SA"/>
              </w:rPr>
              <w:t>Nástěnkář</w:t>
            </w:r>
          </w:p>
        </w:tc>
        <w:tc>
          <w:tcPr>
            <w:tcW w:w="477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jc w:val="left"/>
              <w:cnfStyle w:val="000000000000"/>
              <w:rPr>
                <w:rFonts w:eastAsia="" w:cs="Times New Roman"/>
                <w:kern w:val="0"/>
                <w:sz w:val="22"/>
                <w:lang w:val="cs-CZ" w:eastAsia="cs-CZ" w:bidi="ar-SA"/>
              </w:rPr>
            </w:pPr>
            <w:r>
              <w:rPr>
                <w:rFonts w:eastAsia="" w:cs="Times New Roman"/>
                <w:kern w:val="0"/>
                <w:sz w:val="22"/>
                <w:lang w:val="cs-CZ" w:eastAsia="cs-CZ" w:bidi="ar-SA"/>
              </w:rPr>
              <w:t>Pavel Urbánek</w:t>
            </w:r>
          </w:p>
        </w:tc>
      </w:tr>
    </w:tbl>
    <w:p>
      <w:pPr>
        <w:pStyle w:val="Normal"/>
        <w:spacing w:lineRule="auto" w:line="276" w:before="120" w:after="120"/>
        <w:ind w:firstLine="720"/>
        <w:jc w:val="both"/>
        <w:rPr/>
      </w:pPr>
      <w:r>
        <w:rPr/>
      </w:r>
    </w:p>
    <w:p>
      <w:pPr>
        <w:pStyle w:val="Normal"/>
        <w:spacing w:lineRule="auto" w:line="276" w:before="120" w:after="120"/>
        <w:ind w:firstLine="720"/>
        <w:jc w:val="both"/>
        <w:rPr/>
      </w:pPr>
      <w:r>
        <w:rPr/>
        <w:t xml:space="preserve">Po obdržení rolí koordinátor zrekapituloval 7 základních metodických kroků a před částečným vyhodnocením Plánu činností přítomným připomněl otázky, které jsme vybrali z analýzy, kterými se dále budeme zabývat, aby nová členka Ekotýmu získala představu o tom, čím se v současné době zabýváme.  Poté jsme se věnovali částečnému vyhodnocení Plánu činností. </w:t>
      </w:r>
    </w:p>
    <w:p>
      <w:pPr>
        <w:pStyle w:val="Normal"/>
        <w:spacing w:lineRule="auto" w:line="276" w:before="120" w:after="120"/>
        <w:ind w:firstLine="720"/>
        <w:jc w:val="both"/>
        <w:rPr/>
      </w:pPr>
      <w:r>
        <w:rPr>
          <w:b/>
        </w:rPr>
        <w:t>U otázky č. 2 – „Je ovoce a zelenina, které děti ve školce dostávají, českého původu?“ jsme vyhodnotili podotázku č. 1</w:t>
      </w:r>
      <w:r>
        <w:rPr/>
        <w:t xml:space="preserve">, kde jsme si dali za cíl: „zařadit lokální suroviny k odběru“, úkolem bylo využívat více místních zdrojů. Pro obě budovy mateřských škol to byl úkol pro Pavla Urbánka. Domluvili jsme se, že oslovíme místního včelaře p. Miroslava Táborského, zda bychom od něho mohli odkoupit dvě sklenice včelího medu pro potřeby školních kuchyní. Pan Táborský k nám byl vstřícný a med nám daroval. </w:t>
      </w:r>
    </w:p>
    <w:p>
      <w:pPr>
        <w:pStyle w:val="Normal"/>
        <w:spacing w:lineRule="auto" w:line="276" w:before="120" w:after="120"/>
        <w:ind w:firstLine="720"/>
        <w:jc w:val="both"/>
        <w:rPr/>
      </w:pPr>
      <w:r>
        <w:rPr>
          <w:b/>
        </w:rPr>
        <w:t>U otázky č. 7 – „Sledujete v jídelně množství jídla, které se vyhodí?“ jsme vyhodnotili podotázku č. 2,</w:t>
      </w:r>
      <w:r>
        <w:rPr/>
        <w:t xml:space="preserve">  u které jsme si dali za cíl: „zajištění pomoci potřebným lidem“, úkolem bylo zajistit výběr trvanlivých potravin pro potřebné – to byl úkol pro Květuši Stupňánkovou a Anetu Švehlíkovou. Rozhodli jsme se, že tuto akci budeme i do budoucna podporovat tak, že při každém jejím celostátním vyhlášení umístíme do všech šaten v MŠ informační letáčky s důležitými informacemi o potravinové sbírce. Zpětnou vazbu máme od několika rodičů dětí, kteří nám sdělili, že se  o potravinové sbírce dozvěděli z letáčků umístěných v šatnách MŠ. Tito rodiče zakoupili trvanlivé potraviny nebo drogistické zboží přímo v obchodním řetězci, který byl do akce přímo zapojen. </w:t>
      </w:r>
    </w:p>
    <w:p>
      <w:pPr>
        <w:pStyle w:val="Normal"/>
        <w:spacing w:lineRule="auto" w:line="276" w:before="120" w:after="120"/>
        <w:ind w:firstLine="720"/>
        <w:jc w:val="both"/>
        <w:rPr/>
      </w:pPr>
      <w:r>
        <w:rPr/>
        <w:t xml:space="preserve">Malířka Patricie nakreslila dva veselé smajlíky, tzn., že úkoly byly splněny a společně s p. učitelkou Anetou je nalepila k výše uvedeným otázkám v Plánu činností.  </w:t>
      </w:r>
    </w:p>
    <w:p>
      <w:pPr>
        <w:pStyle w:val="Normal"/>
        <w:spacing w:lineRule="auto" w:line="276" w:before="120" w:after="120"/>
        <w:ind w:firstLine="720"/>
        <w:jc w:val="both"/>
        <w:rPr/>
      </w:pPr>
      <w:r>
        <w:rPr/>
        <w:t>Poté koordinátor přítomným předal informaci o tom, že se od letošního školního roku stala novou krajskou koordinátorkou Ekoškoly  Mgr. Kateřina Patáková. Koordinátor využil možnosti požádat krajskou koordinátorku o konzultaci ohledně sestavení Plánu činností. Mimo vybraných hlavních otázek, které vyplývají z analýzy nám doporučila zařadit k jednotlivým otázkám ještě podotázky s jednotlivými kroky, které povedou ke splnění cílů.</w:t>
      </w:r>
    </w:p>
    <w:p>
      <w:pPr>
        <w:pStyle w:val="Normal"/>
        <w:spacing w:lineRule="auto" w:line="276" w:before="120" w:after="120"/>
        <w:ind w:firstLine="720"/>
        <w:jc w:val="both"/>
        <w:rPr/>
      </w:pPr>
      <w:r>
        <w:rPr/>
        <w:t xml:space="preserve"> </w:t>
      </w:r>
      <w:r>
        <w:rPr/>
        <w:t xml:space="preserve">Dále jsme na základě jejího doporučení provedli srovnávací analýzu z předchozího tématu </w:t>
      </w:r>
      <w:r>
        <w:rPr>
          <w:b/>
        </w:rPr>
        <w:t>Prostředí</w:t>
      </w:r>
      <w:r>
        <w:rPr/>
        <w:t xml:space="preserve"> se současným tématem </w:t>
      </w:r>
      <w:r>
        <w:rPr>
          <w:b/>
        </w:rPr>
        <w:t>Jídlo</w:t>
      </w:r>
      <w:r>
        <w:rPr/>
        <w:t xml:space="preserve">. Srovnávací analýzu jsme provedli z důvodu, aby se současný Ekotým seznámil s tím, na čem pracovali naši předchůdci a jestli jejich opatření byla účinná. </w:t>
      </w:r>
    </w:p>
    <w:p>
      <w:pPr>
        <w:pStyle w:val="Normal"/>
        <w:spacing w:lineRule="auto" w:line="276" w:before="120" w:after="120"/>
        <w:ind w:firstLine="720"/>
        <w:jc w:val="both"/>
        <w:rPr/>
      </w:pPr>
      <w:r>
        <w:rPr/>
        <w:t>Následně jsme se věnovali otázce vypracování Ekokodexu. Dohodli jsme se, že společně s dětmi do poloviny měsíce dubna na obou budovách MŠ učitelé vypracují Ekokodex „nanečisto“. Na MŠ Štefánikova zajistí p. učitelka Aneta a na MŠ Máj p. učitel Pavel. Poté se sejdeme a vybereme nejvhodnější pravidla, návody, zásady, které se stanou návodem pro všechny,  jak se máme správně chovat k jídlu a potravinám všeobecně. S novým Ekokodexem se seznámíme na další schůzce Ekotýmu, tj. v měsíci červnu 2023.</w:t>
      </w:r>
    </w:p>
    <w:p>
      <w:pPr>
        <w:pStyle w:val="Normal"/>
        <w:spacing w:lineRule="auto" w:line="276"/>
        <w:ind w:firstLine="720"/>
        <w:jc w:val="both"/>
        <w:rPr>
          <w:sz w:val="28"/>
          <w:szCs w:val="28"/>
        </w:rPr>
      </w:pPr>
      <w:r>
        <w:rPr/>
        <w:t xml:space="preserve">Dále koordinátor  navrhl, aby bylo začleněno do TVP v rámci environmentální výuky dát dětem povědomí o rozdílu mezi surovinou a potravinou, seznámit je se zdravým životním stylem, zdravými X škodlivými potravinami apod. </w:t>
      </w:r>
    </w:p>
    <w:p>
      <w:pPr>
        <w:pStyle w:val="Normal"/>
        <w:spacing w:lineRule="auto" w:line="276"/>
        <w:ind w:firstLine="720"/>
        <w:jc w:val="both"/>
        <w:rPr>
          <w:sz w:val="28"/>
          <w:szCs w:val="28"/>
        </w:rPr>
      </w:pPr>
      <w:r>
        <w:rPr>
          <w:sz w:val="28"/>
          <w:szCs w:val="28"/>
        </w:rPr>
      </w:r>
    </w:p>
    <w:p>
      <w:pPr>
        <w:pStyle w:val="Normal"/>
        <w:spacing w:lineRule="auto" w:line="276" w:before="120" w:after="120"/>
        <w:ind w:firstLine="720"/>
        <w:jc w:val="both"/>
        <w:rPr/>
      </w:pPr>
      <w:r>
        <w:rPr/>
        <w:t>Poté jsme se zabývali organizační přípravou akce „Ukliďme Česko“, která se uskuteční   v sobotu dne 1. dubna 2023 od 14:30 hodin, kdy se sejdeme před hasičárnou. Domluvili jsme se, že uklidíme okolí hasičárny, dětského hřiště před DPS Černíkova a koryto řeky Olšavy od mostu na sídlišti 1. Máje po soutok s říčkou Koménkou. V případě, že bude více účastníků můžeme prodloužit čištění Olšavy až po nádraží. Sběr odpadků z řeky se uskuteční jen v případě, že bude nízká hladina vody. Do úklidu se s námi zapojí rovněž mladí hasiči a rybáři z místní organizace. Navázali jsme také spolupráci s Povodím Moravy. Vedoucí provozu p. Tomáš Macháček přislíbil předání pytlů na odpadky. Následně jsme si rozdělili jednotlivé úkoly:</w:t>
      </w:r>
    </w:p>
    <w:p>
      <w:pPr>
        <w:pStyle w:val="Normal"/>
        <w:spacing w:lineRule="auto" w:line="276" w:before="120" w:after="120"/>
        <w:jc w:val="both"/>
        <w:rPr/>
      </w:pPr>
      <w:r>
        <w:rPr>
          <w:b/>
        </w:rPr>
        <w:t>Pavel Urbánek</w:t>
      </w:r>
      <w:r>
        <w:rPr/>
        <w:t xml:space="preserve"> – zaregistrování akce, prezentace a úvodní slovo o Ekoškole, objednání pytlů, pracovních rukavic, zajištění odvozu pytlů s odpadky ve spolupráci s MÚ – p. Jiřím Svitákem na sběrný dvůr, vidlice na opékání, pokladnička,  spolupráce s hasiči, rybáři.</w:t>
      </w:r>
    </w:p>
    <w:p>
      <w:pPr>
        <w:pStyle w:val="Normal"/>
        <w:spacing w:lineRule="auto" w:line="276" w:before="120" w:after="120"/>
        <w:jc w:val="both"/>
        <w:rPr/>
      </w:pPr>
      <w:r>
        <w:rPr>
          <w:b/>
        </w:rPr>
        <w:t>Aneta Švehlíková</w:t>
      </w:r>
      <w:r>
        <w:rPr/>
        <w:t xml:space="preserve"> – zajištění propagace akce – vytvoření informačního plakátu, rozdání plakátů, stezka pro děti spojená s plněním úkolů  na Tillichově náměstí.</w:t>
      </w:r>
    </w:p>
    <w:p>
      <w:pPr>
        <w:pStyle w:val="Normal"/>
        <w:spacing w:lineRule="auto" w:line="276" w:before="120" w:after="120"/>
        <w:jc w:val="both"/>
        <w:rPr/>
      </w:pPr>
      <w:r>
        <w:rPr>
          <w:b/>
        </w:rPr>
        <w:t>Martina Kuchařová + Květuše Stupňánková</w:t>
      </w:r>
      <w:r>
        <w:rPr/>
        <w:t xml:space="preserve"> – zajištění špekáčků, čaje. Martina Kuchařová dále zajistí vyhlášení informací o akci v místním rozhlase na MÚ týden před začátkem.</w:t>
      </w:r>
    </w:p>
    <w:p>
      <w:pPr>
        <w:pStyle w:val="Normal"/>
        <w:spacing w:lineRule="auto" w:line="276" w:before="120" w:after="120"/>
        <w:jc w:val="both"/>
        <w:rPr/>
      </w:pPr>
      <w:r>
        <w:rPr/>
        <w:tab/>
        <w:t xml:space="preserve">Dále jsme se dohodli, že akci ukončíme opékáním špekáčků na hasičárně, kde budeme mít zázemí. Fotografa akce si určíme před zahájením. V případě velmi nepříznivého počasí se akce uskuteční v náhradním termínu. </w:t>
      </w:r>
    </w:p>
    <w:p>
      <w:pPr>
        <w:pStyle w:val="Normal"/>
        <w:spacing w:before="120" w:after="0"/>
        <w:rPr>
          <w:b/>
        </w:rPr>
      </w:pPr>
      <w:r>
        <w:rPr>
          <w:b/>
        </w:rPr>
        <w:t>Zapisovatel:</w:t>
      </w:r>
    </w:p>
    <w:p>
      <w:pPr>
        <w:pStyle w:val="Normal"/>
        <w:spacing w:before="120" w:after="0"/>
        <w:rPr/>
      </w:pPr>
      <w:r>
        <w:rPr/>
        <w:t>Nikola Vargová</w:t>
      </w:r>
    </w:p>
    <w:p>
      <w:pPr>
        <w:pStyle w:val="Normal"/>
        <w:spacing w:before="120" w:after="0"/>
        <w:rPr/>
      </w:pPr>
      <w:r>
        <w:rPr/>
      </w:r>
    </w:p>
    <w:p>
      <w:pPr>
        <w:pStyle w:val="Normal"/>
        <w:spacing w:before="120" w:after="120"/>
        <w:rPr/>
      </w:pPr>
      <w:r>
        <w:rPr/>
      </w:r>
    </w:p>
    <w:p>
      <w:pPr>
        <w:pStyle w:val="Normal"/>
        <w:spacing w:before="120" w:after="120"/>
        <w:rPr>
          <w:b/>
        </w:rPr>
      </w:pPr>
      <w:r>
        <w:rPr>
          <w:b/>
        </w:rPr>
        <w:t>Fotografie:</w:t>
      </w:r>
    </w:p>
    <w:p>
      <w:pPr>
        <w:pStyle w:val="Normal"/>
        <w:spacing w:before="120" w:after="120"/>
        <w:rPr>
          <w:b/>
        </w:rPr>
      </w:pPr>
      <w:r>
        <w:rPr>
          <w:b/>
        </w:rPr>
      </w:r>
    </w:p>
    <w:p>
      <w:pPr>
        <w:pStyle w:val="Normal"/>
        <w:spacing w:before="120" w:after="120"/>
        <w:rPr>
          <w:b/>
        </w:rPr>
      </w:pPr>
      <w:r>
        <w:rPr>
          <w:b/>
        </w:rPr>
      </w:r>
    </w:p>
    <w:p>
      <w:pPr>
        <w:pStyle w:val="Normal"/>
        <w:spacing w:before="120" w:after="120"/>
        <w:jc w:val="center"/>
        <w:rPr>
          <w:b/>
        </w:rPr>
      </w:pPr>
      <w:r>
        <w:rPr/>
        <w:drawing>
          <wp:inline distT="0" distB="0" distL="0" distR="0">
            <wp:extent cx="5725160" cy="5328285"/>
            <wp:effectExtent l="0" t="0" r="0" b="0"/>
            <wp:docPr id="1"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
                    <pic:cNvPicPr>
                      <a:picLocks noChangeAspect="1" noChangeArrowheads="1"/>
                    </pic:cNvPicPr>
                  </pic:nvPicPr>
                  <pic:blipFill>
                    <a:blip r:embed="rId2"/>
                    <a:srcRect l="0" t="0" r="616" b="0"/>
                    <a:stretch>
                      <a:fillRect/>
                    </a:stretch>
                  </pic:blipFill>
                  <pic:spPr bwMode="auto">
                    <a:xfrm>
                      <a:off x="0" y="0"/>
                      <a:ext cx="5725160" cy="5328285"/>
                    </a:xfrm>
                    <a:prstGeom prst="rect">
                      <a:avLst/>
                    </a:prstGeom>
                  </pic:spPr>
                </pic:pic>
              </a:graphicData>
            </a:graphic>
          </wp:inline>
        </w:drawing>
      </w:r>
    </w:p>
    <w:p>
      <w:pPr>
        <w:pStyle w:val="Normal"/>
        <w:spacing w:before="120" w:after="120"/>
        <w:jc w:val="center"/>
        <w:rPr/>
      </w:pPr>
      <w:r>
        <w:rPr/>
      </w:r>
    </w:p>
    <w:p>
      <w:pPr>
        <w:pStyle w:val="Normal"/>
        <w:spacing w:before="120" w:after="120"/>
        <w:rPr/>
      </w:pPr>
      <w:r>
        <w:rPr/>
      </w:r>
    </w:p>
    <w:p>
      <w:pPr>
        <w:pStyle w:val="Normal"/>
        <w:spacing w:before="120" w:after="120"/>
        <w:jc w:val="center"/>
        <w:rPr/>
      </w:pPr>
      <w:r>
        <w:rPr/>
      </w:r>
    </w:p>
    <w:p>
      <w:pPr>
        <w:pStyle w:val="Normal"/>
        <w:rPr/>
      </w:pPr>
      <w:r>
        <w:rPr/>
        <w:drawing>
          <wp:inline distT="0" distB="0" distL="0" distR="0">
            <wp:extent cx="5975350" cy="7967345"/>
            <wp:effectExtent l="0" t="0" r="0" b="0"/>
            <wp:docPr id="2" name="obráze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4" descr=""/>
                    <pic:cNvPicPr>
                      <a:picLocks noChangeAspect="1" noChangeArrowheads="1"/>
                    </pic:cNvPicPr>
                  </pic:nvPicPr>
                  <pic:blipFill>
                    <a:blip r:embed="rId3"/>
                    <a:stretch>
                      <a:fillRect/>
                    </a:stretch>
                  </pic:blipFill>
                  <pic:spPr bwMode="auto">
                    <a:xfrm>
                      <a:off x="0" y="0"/>
                      <a:ext cx="5975350" cy="7967345"/>
                    </a:xfrm>
                    <a:prstGeom prst="rect">
                      <a:avLst/>
                    </a:prstGeom>
                  </pic:spPr>
                </pic:pic>
              </a:graphicData>
            </a:graphic>
          </wp:inline>
        </w:drawing>
      </w:r>
      <w:r>
        <w:rPr/>
        <w:drawing>
          <wp:inline distT="0" distB="0" distL="0" distR="0">
            <wp:extent cx="5975350" cy="7967345"/>
            <wp:effectExtent l="0" t="0" r="0" b="0"/>
            <wp:docPr id="3"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7" descr=""/>
                    <pic:cNvPicPr>
                      <a:picLocks noChangeAspect="1" noChangeArrowheads="1"/>
                    </pic:cNvPicPr>
                  </pic:nvPicPr>
                  <pic:blipFill>
                    <a:blip r:embed="rId4"/>
                    <a:stretch>
                      <a:fillRect/>
                    </a:stretch>
                  </pic:blipFill>
                  <pic:spPr bwMode="auto">
                    <a:xfrm>
                      <a:off x="0" y="0"/>
                      <a:ext cx="5975350" cy="7967345"/>
                    </a:xfrm>
                    <a:prstGeom prst="rect">
                      <a:avLst/>
                    </a:prstGeom>
                  </pic:spPr>
                </pic:pic>
              </a:graphicData>
            </a:graphic>
          </wp:inline>
        </w:drawing>
      </w:r>
      <w:r>
        <w:rPr/>
        <w:drawing>
          <wp:inline distT="0" distB="0" distL="0" distR="0">
            <wp:extent cx="5975350" cy="5520055"/>
            <wp:effectExtent l="0" t="0" r="0" b="0"/>
            <wp:docPr id="4" name="obráze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0" descr=""/>
                    <pic:cNvPicPr>
                      <a:picLocks noChangeAspect="1" noChangeArrowheads="1"/>
                    </pic:cNvPicPr>
                  </pic:nvPicPr>
                  <pic:blipFill>
                    <a:blip r:embed="rId5"/>
                    <a:stretch>
                      <a:fillRect/>
                    </a:stretch>
                  </pic:blipFill>
                  <pic:spPr bwMode="auto">
                    <a:xfrm>
                      <a:off x="0" y="0"/>
                      <a:ext cx="5975350" cy="552005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20"/>
          <w:tab w:val="left" w:pos="7872" w:leader="none"/>
        </w:tabs>
        <w:rPr/>
      </w:pPr>
      <w:r>
        <w:rPr/>
        <w:tab/>
      </w:r>
    </w:p>
    <w:p>
      <w:pPr>
        <w:pStyle w:val="Normal"/>
        <w:tabs>
          <w:tab w:val="clear" w:pos="720"/>
          <w:tab w:val="left" w:pos="7872" w:leader="none"/>
        </w:tabs>
        <w:rPr/>
      </w:pPr>
      <w:r>
        <w:rPr/>
      </w:r>
    </w:p>
    <w:p>
      <w:pPr>
        <w:pStyle w:val="Normal"/>
        <w:tabs>
          <w:tab w:val="clear" w:pos="720"/>
          <w:tab w:val="left" w:pos="7872" w:leader="none"/>
        </w:tabs>
        <w:rPr/>
      </w:pPr>
      <w:r>
        <w:rPr/>
      </w:r>
    </w:p>
    <w:sectPr>
      <w:headerReference w:type="default" r:id="rId6"/>
      <w:type w:val="nextPage"/>
      <w:pgSz w:w="11906" w:h="16838"/>
      <w:pgMar w:left="1300" w:right="1200" w:gutter="0" w:header="708" w:top="1580" w:footer="0" w:bottom="28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Calibri Light">
    <w:charset w:val="ee"/>
    <w:family w:val="roman"/>
    <w:pitch w:val="variable"/>
  </w:font>
  <w:font w:name="Tahoma">
    <w:charset w:val="ee"/>
    <w:family w:val="roman"/>
    <w:pitch w:val="variable"/>
  </w:font>
  <w:font w:name="Liberation Sans">
    <w:altName w:val="Arial"/>
    <w:charset w:val="ee"/>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Zhlav"/>
      <w:spacing w:before="120" w:after="240"/>
      <w:rPr/>
    </w:pPr>
    <w:r>
      <w:rPr/>
      <w:drawing>
        <wp:inline distT="0" distB="0" distL="0" distR="0">
          <wp:extent cx="1263650" cy="1016000"/>
          <wp:effectExtent l="0" t="0" r="0" b="0"/>
          <wp:docPr id="5" name="Obrázek2" descr="VÃ½sledek obrÃ¡zku pro ekoÅ¡k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2" descr="VÃ½sledek obrÃ¡zku pro ekoÅ¡kola logo"/>
                  <pic:cNvPicPr>
                    <a:picLocks noChangeAspect="1" noChangeArrowheads="1"/>
                  </pic:cNvPicPr>
                </pic:nvPicPr>
                <pic:blipFill>
                  <a:blip r:embed="rId1"/>
                  <a:stretch>
                    <a:fillRect/>
                  </a:stretch>
                </pic:blipFill>
                <pic:spPr bwMode="auto">
                  <a:xfrm>
                    <a:off x="0" y="0"/>
                    <a:ext cx="1263650" cy="1016000"/>
                  </a:xfrm>
                  <a:prstGeom prst="rect">
                    <a:avLst/>
                  </a:prstGeom>
                </pic:spPr>
              </pic:pic>
            </a:graphicData>
          </a:graphic>
        </wp:inline>
      </w:drawing>
    </w:r>
    <w:r>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1263650" cy="1015365"/>
          <wp:effectExtent l="0" t="0" r="0" b="0"/>
          <wp:wrapSquare wrapText="largest"/>
          <wp:docPr id="6"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1" descr=""/>
                  <pic:cNvPicPr>
                    <a:picLocks noChangeAspect="1" noChangeArrowheads="1"/>
                  </pic:cNvPicPr>
                </pic:nvPicPr>
                <pic:blipFill>
                  <a:blip r:embed="rId2"/>
                  <a:stretch>
                    <a:fillRect/>
                  </a:stretch>
                </pic:blipFill>
                <pic:spPr bwMode="auto">
                  <a:xfrm>
                    <a:off x="0" y="0"/>
                    <a:ext cx="1263650" cy="101536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embedSystemFonts/>
  <w:defaultTabStop w:val="720"/>
  <w:autoHyphenation w:val="true"/>
  <w:compat>
    <w:doNotExpandShiftReturn/>
    <w:compatSetting w:name="compatibilityMode" w:uri="http://schemas.microsoft.com/office/word" w:val="12"/>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Times New Roman" w:asciiTheme="minorHAnsi" w:eastAsiaTheme="minorEastAsia" w:hAnsiTheme="minorHAnsi"/>
        <w:sz w:val="22"/>
        <w:szCs w:val="22"/>
        <w:lang w:val="cs-CZ" w:eastAsia="cs-CZ" w:bidi="ar-SA"/>
      </w:rPr>
    </w:rPrDefault>
    <w:pPrDefault>
      <w:pPr>
        <w:suppressAutoHyphens w:val="true"/>
      </w:pPr>
    </w:pPrDefault>
  </w:docDefaults>
  <w:latentStyles w:defLockedState="0" w:defUIPriority="99" w:defSemiHidden="1" w:defUnhideWhenUsed="1" w:defQFormat="0" w:count="267">
    <w:lsdException w:name="Normal" w:uiPriority="1" w:semiHidden="0" w:unhideWhenUsed="0" w:qFormat="1"/>
    <w:lsdException w:name="heading 1" w:uiPriority="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unhideWhenUsed="0"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1"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cd514a"/>
    <w:pPr>
      <w:widowControl w:val="false"/>
      <w:bidi w:val="0"/>
      <w:spacing w:lineRule="auto" w:line="240" w:before="0" w:after="0"/>
      <w:jc w:val="left"/>
    </w:pPr>
    <w:rPr>
      <w:rFonts w:ascii="Times New Roman" w:hAnsi="Times New Roman" w:eastAsia="" w:cs="Times New Roman" w:eastAsiaTheme="minorEastAsia"/>
      <w:color w:val="auto"/>
      <w:kern w:val="0"/>
      <w:sz w:val="24"/>
      <w:szCs w:val="24"/>
      <w:lang w:val="cs-CZ" w:eastAsia="cs-CZ" w:bidi="ar-SA"/>
    </w:rPr>
  </w:style>
  <w:style w:type="paragraph" w:styleId="Nadpis1">
    <w:name w:val="Heading 1"/>
    <w:basedOn w:val="Normal"/>
    <w:next w:val="Normal"/>
    <w:link w:val="Nadpis1Char"/>
    <w:uiPriority w:val="1"/>
    <w:qFormat/>
    <w:rsid w:val="00cd514a"/>
    <w:pPr>
      <w:ind w:left="819" w:hanging="360"/>
      <w:outlineLvl w:val="0"/>
    </w:pPr>
    <w:rPr>
      <w:rFonts w:ascii="Calibri" w:hAnsi="Calibri" w:cs="Calibri"/>
      <w:b/>
      <w:bCs/>
    </w:rPr>
  </w:style>
  <w:style w:type="character" w:styleId="DefaultParagraphFont" w:default="1">
    <w:name w:val="Default Paragraph Font"/>
    <w:uiPriority w:val="1"/>
    <w:semiHidden/>
    <w:unhideWhenUsed/>
    <w:qFormat/>
    <w:rPr/>
  </w:style>
  <w:style w:type="character" w:styleId="Nadpis1Char" w:customStyle="1">
    <w:name w:val="Nadpis 1 Char"/>
    <w:basedOn w:val="DefaultParagraphFont"/>
    <w:uiPriority w:val="9"/>
    <w:qFormat/>
    <w:locked/>
    <w:rsid w:val="00cd514a"/>
    <w:rPr>
      <w:rFonts w:ascii="Calibri Light" w:hAnsi="Calibri Light" w:eastAsia="" w:cs="Times New Roman" w:asciiTheme="majorHAnsi" w:eastAsiaTheme="majorEastAsia" w:hAnsiTheme="majorHAnsi"/>
      <w:b/>
      <w:bCs/>
      <w:kern w:val="2"/>
      <w:sz w:val="32"/>
      <w:szCs w:val="32"/>
    </w:rPr>
  </w:style>
  <w:style w:type="character" w:styleId="ZkladntextChar" w:customStyle="1">
    <w:name w:val="Základní text Char"/>
    <w:basedOn w:val="DefaultParagraphFont"/>
    <w:uiPriority w:val="99"/>
    <w:semiHidden/>
    <w:qFormat/>
    <w:locked/>
    <w:rsid w:val="00cd514a"/>
    <w:rPr>
      <w:rFonts w:ascii="Times New Roman" w:hAnsi="Times New Roman" w:cs="Times New Roman"/>
      <w:sz w:val="24"/>
      <w:szCs w:val="24"/>
    </w:rPr>
  </w:style>
  <w:style w:type="character" w:styleId="Strong">
    <w:name w:val="Strong"/>
    <w:basedOn w:val="DefaultParagraphFont"/>
    <w:uiPriority w:val="22"/>
    <w:qFormat/>
    <w:rsid w:val="00991d35"/>
    <w:rPr>
      <w:rFonts w:cs="Times New Roman"/>
      <w:b/>
    </w:rPr>
  </w:style>
  <w:style w:type="character" w:styleId="ZhlavChar" w:customStyle="1">
    <w:name w:val="Záhlaví Char"/>
    <w:basedOn w:val="DefaultParagraphFont"/>
    <w:uiPriority w:val="99"/>
    <w:qFormat/>
    <w:locked/>
    <w:rsid w:val="0053718d"/>
    <w:rPr>
      <w:rFonts w:ascii="Times New Roman" w:hAnsi="Times New Roman" w:cs="Times New Roman"/>
      <w:sz w:val="24"/>
      <w:szCs w:val="24"/>
    </w:rPr>
  </w:style>
  <w:style w:type="character" w:styleId="ZpatChar" w:customStyle="1">
    <w:name w:val="Zápatí Char"/>
    <w:basedOn w:val="DefaultParagraphFont"/>
    <w:uiPriority w:val="99"/>
    <w:qFormat/>
    <w:locked/>
    <w:rsid w:val="0053718d"/>
    <w:rPr>
      <w:rFonts w:ascii="Times New Roman" w:hAnsi="Times New Roman" w:cs="Times New Roman"/>
      <w:sz w:val="24"/>
      <w:szCs w:val="24"/>
    </w:rPr>
  </w:style>
  <w:style w:type="character" w:styleId="TextbublinyChar" w:customStyle="1">
    <w:name w:val="Text bubliny Char"/>
    <w:basedOn w:val="DefaultParagraphFont"/>
    <w:link w:val="BalloonText"/>
    <w:uiPriority w:val="99"/>
    <w:semiHidden/>
    <w:qFormat/>
    <w:rsid w:val="004d7ea4"/>
    <w:rPr>
      <w:rFonts w:ascii="Tahoma" w:hAnsi="Tahoma" w:cs="Tahoma"/>
      <w:sz w:val="16"/>
      <w:szCs w:val="16"/>
    </w:rPr>
  </w:style>
  <w:style w:type="paragraph" w:styleId="Nadpis">
    <w:name w:val="Nadpis"/>
    <w:basedOn w:val="Normal"/>
    <w:next w:val="Tlotextu"/>
    <w:qFormat/>
    <w:pPr>
      <w:keepNext w:val="true"/>
      <w:spacing w:before="240" w:after="120"/>
    </w:pPr>
    <w:rPr>
      <w:rFonts w:ascii="Liberation Sans" w:hAnsi="Liberation Sans" w:eastAsia="Microsoft YaHei" w:cs="Arial"/>
      <w:sz w:val="28"/>
      <w:szCs w:val="28"/>
    </w:rPr>
  </w:style>
  <w:style w:type="paragraph" w:styleId="Tlotextu">
    <w:name w:val="Body Text"/>
    <w:basedOn w:val="Normal"/>
    <w:link w:val="ZkladntextChar"/>
    <w:uiPriority w:val="1"/>
    <w:qFormat/>
    <w:rsid w:val="00cd514a"/>
    <w:pPr>
      <w:ind w:left="820" w:hanging="360"/>
    </w:pPr>
    <w:rPr>
      <w:rFonts w:ascii="Calibri" w:hAnsi="Calibri" w:cs="Calibri"/>
      <w:sz w:val="22"/>
      <w:szCs w:val="22"/>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ListParagraph">
    <w:name w:val="List Paragraph"/>
    <w:basedOn w:val="Normal"/>
    <w:uiPriority w:val="1"/>
    <w:qFormat/>
    <w:rsid w:val="00cd514a"/>
    <w:pPr/>
    <w:rPr/>
  </w:style>
  <w:style w:type="paragraph" w:styleId="TableParagraph" w:customStyle="1">
    <w:name w:val="Table Paragraph"/>
    <w:basedOn w:val="Normal"/>
    <w:uiPriority w:val="1"/>
    <w:qFormat/>
    <w:rsid w:val="00cd514a"/>
    <w:pPr/>
    <w:rPr/>
  </w:style>
  <w:style w:type="paragraph" w:styleId="Zhlavazpat">
    <w:name w:val="Záhlaví a zápatí"/>
    <w:basedOn w:val="Normal"/>
    <w:qFormat/>
    <w:pPr/>
    <w:rPr/>
  </w:style>
  <w:style w:type="paragraph" w:styleId="Zhlav">
    <w:name w:val="Header"/>
    <w:basedOn w:val="Normal"/>
    <w:link w:val="ZhlavChar"/>
    <w:uiPriority w:val="99"/>
    <w:unhideWhenUsed/>
    <w:rsid w:val="0053718d"/>
    <w:pPr>
      <w:tabs>
        <w:tab w:val="clear" w:pos="720"/>
        <w:tab w:val="center" w:pos="4536" w:leader="none"/>
        <w:tab w:val="right" w:pos="9072" w:leader="none"/>
      </w:tabs>
    </w:pPr>
    <w:rPr/>
  </w:style>
  <w:style w:type="paragraph" w:styleId="Zpat">
    <w:name w:val="Footer"/>
    <w:basedOn w:val="Normal"/>
    <w:link w:val="ZpatChar"/>
    <w:uiPriority w:val="99"/>
    <w:unhideWhenUsed/>
    <w:rsid w:val="0053718d"/>
    <w:pPr>
      <w:tabs>
        <w:tab w:val="clear" w:pos="720"/>
        <w:tab w:val="center" w:pos="4536" w:leader="none"/>
        <w:tab w:val="right" w:pos="9072" w:leader="none"/>
      </w:tabs>
    </w:pPr>
    <w:rPr/>
  </w:style>
  <w:style w:type="paragraph" w:styleId="BalloonText">
    <w:name w:val="Balloon Text"/>
    <w:basedOn w:val="Normal"/>
    <w:link w:val="TextbublinyChar"/>
    <w:uiPriority w:val="99"/>
    <w:semiHidden/>
    <w:unhideWhenUsed/>
    <w:qFormat/>
    <w:rsid w:val="004d7ea4"/>
    <w:pPr/>
    <w:rPr>
      <w:rFonts w:ascii="Tahoma" w:hAnsi="Tahoma" w:cs="Tahoma"/>
      <w:sz w:val="16"/>
      <w:szCs w:val="16"/>
    </w:rPr>
  </w:style>
  <w:style w:type="numbering" w:styleId="NoList" w:default="1">
    <w:name w:val="No List"/>
    <w:uiPriority w:val="99"/>
    <w:semiHidden/>
    <w:unhideWhenUsed/>
    <w:qFormat/>
  </w:style>
  <w:style w:type="table" w:default="1" w:styleId="Normlntabulka">
    <w:name w:val="Normal Table"/>
    <w:uiPriority w:val="99"/>
    <w:semiHidden/>
    <w:unhideWhenUsed/>
    <w:qFormat/>
    <w:tblPr>
      <w:tblCellMar>
        <w:top w:w="0" w:type="dxa"/>
        <w:left w:w="108" w:type="dxa"/>
        <w:bottom w:w="0" w:type="dxa"/>
        <w:right w:w="108" w:type="dxa"/>
      </w:tblCellMar>
    </w:tblPr>
  </w:style>
  <w:style w:type="table" w:styleId="Mkatabulky">
    <w:name w:val="Table Grid"/>
    <w:basedOn w:val="Normlntabulka"/>
    <w:uiPriority w:val="59"/>
    <w:rsid w:val="00df336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ulkaseznamu3zvraznn31">
    <w:name w:val="Tabulka seznamu 3 – zvýraznění 31"/>
    <w:basedOn w:val="Normlntabulka"/>
    <w:uiPriority w:val="48"/>
    <w:rsid w:val="00b4021d"/>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 w:type="table" w:styleId="Svtlseznamzvraznn3">
    <w:name w:val="Light List Accent 3"/>
    <w:basedOn w:val="Normlntabulka"/>
    <w:uiPriority w:val="61"/>
    <w:rsid w:val="006363e0"/>
    <w:pPr>
      <w:spacing w:after="0" w:line="240" w:lineRule="auto"/>
    </w:pPr>
    <w:tblPr>
      <w:tblStyleRowBandSize w:val="1"/>
      <w:tblStyleColBandSize w:val="1"/>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Pr/>
    </w:tblStylePr>
    <w:tblStylePr w:type="lastCol">
      <w:rPr>
        <w:b/>
        <w:bCs/>
      </w:rPr>
      <w:tbl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customStyle="1" w:styleId="Tabulkaseznamu3zvraznn310">
    <w:name w:val="Tabulka seznamu 3 – zvýraznění 31"/>
    <w:basedOn w:val="Normlntabulka"/>
    <w:uiPriority w:val="48"/>
    <w:rsid w:val="00023005"/>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7EBFF-32C4-4E43-B325-524E11D37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Application>LibreOffice/7.5.4.2$Windows_X86_64 LibreOffice_project/36ccfdc35048b057fd9854c757a8b67ec53977b6</Application>
  <AppVersion>15.0000</AppVersion>
  <Pages>8</Pages>
  <Words>877</Words>
  <Characters>4956</Characters>
  <CharactersWithSpaces>5812</CharactersWithSpaces>
  <Paragraphs>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2019-11-27T14:17:00Z</dcterms:created>
  <dc:creator>Jitušák</dc:creator>
  <dc:description/>
  <dc:language>cs-CZ</dc:language>
  <cp:lastModifiedBy/>
  <cp:lastPrinted>2018-11-18T19:12:00Z</cp:lastPrinted>
  <dcterms:modified xsi:type="dcterms:W3CDTF">2024-01-02T13:41:53Z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file>